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F4" w:rsidRPr="009F4048" w:rsidRDefault="005357F4" w:rsidP="00BC00F9">
      <w:pPr>
        <w:spacing w:line="280" w:lineRule="exact"/>
        <w:rPr>
          <w:rFonts w:cs="Times New Roman"/>
          <w:szCs w:val="30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4084"/>
        <w:gridCol w:w="1349"/>
        <w:gridCol w:w="4598"/>
      </w:tblGrid>
      <w:tr w:rsidR="001F2BF6" w:rsidRPr="001F2BF6" w:rsidTr="00736C25">
        <w:trPr>
          <w:trHeight w:val="1247"/>
          <w:jc w:val="center"/>
        </w:trPr>
        <w:tc>
          <w:tcPr>
            <w:tcW w:w="4084" w:type="dxa"/>
          </w:tcPr>
          <w:p w:rsidR="001F2BF6" w:rsidRPr="001F2BF6" w:rsidRDefault="001F2BF6" w:rsidP="001F2BF6">
            <w:pPr>
              <w:keepNext/>
              <w:jc w:val="center"/>
              <w:outlineLvl w:val="0"/>
              <w:rPr>
                <w:rFonts w:ascii="Bookman Old Style" w:eastAsia="Times New Roman" w:hAnsi="Bookman Old Style" w:cs="Times New Roman"/>
                <w:bCs/>
                <w:sz w:val="20"/>
                <w:szCs w:val="24"/>
                <w:lang w:eastAsia="ru-RU"/>
              </w:rPr>
            </w:pPr>
            <w:r w:rsidRPr="001F2BF6">
              <w:rPr>
                <w:rFonts w:ascii="Bookman Old Style" w:eastAsia="Times New Roman" w:hAnsi="Bookman Old Style" w:cs="Times New Roman"/>
                <w:bCs/>
                <w:sz w:val="20"/>
                <w:szCs w:val="24"/>
                <w:lang w:eastAsia="ru-RU"/>
              </w:rPr>
              <w:t>АБЛАСНЫ</w:t>
            </w:r>
          </w:p>
          <w:p w:rsidR="001F2BF6" w:rsidRPr="001F2BF6" w:rsidRDefault="001F2BF6" w:rsidP="001F2BF6">
            <w:pPr>
              <w:keepNext/>
              <w:jc w:val="center"/>
              <w:outlineLvl w:val="0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1F2BF6">
              <w:rPr>
                <w:rFonts w:ascii="Bookman Old Style" w:eastAsia="Times New Roman" w:hAnsi="Bookman Old Style" w:cs="Times New Roman"/>
                <w:bCs/>
                <w:sz w:val="20"/>
                <w:szCs w:val="24"/>
                <w:lang w:eastAsia="ru-RU"/>
              </w:rPr>
              <w:t>ВЫКАНАЎЧЫ КАМІТЭТ</w:t>
            </w:r>
          </w:p>
          <w:p w:rsidR="001F2BF6" w:rsidRPr="001F2BF6" w:rsidRDefault="001F2BF6" w:rsidP="001F2BF6">
            <w:pPr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1F2BF6" w:rsidRPr="001F2BF6" w:rsidRDefault="001F2BF6" w:rsidP="001F2BF6">
            <w:pPr>
              <w:jc w:val="center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1F2BF6"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val="be-BY" w:eastAsia="ru-RU"/>
              </w:rPr>
              <w:t>ГАЛОЎНАЕ Ў</w:t>
            </w:r>
            <w:r w:rsidRPr="001F2BF6"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  <w:t xml:space="preserve">ПРАЎЛЕННЕ </w:t>
            </w:r>
            <w:r w:rsidRPr="001F2BF6"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val="be-BY" w:eastAsia="ru-RU"/>
              </w:rPr>
              <w:t xml:space="preserve">ПА </w:t>
            </w:r>
            <w:r w:rsidRPr="001F2BF6"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  <w:t>АДУКАЦЫІ</w:t>
            </w:r>
          </w:p>
          <w:p w:rsidR="001F2BF6" w:rsidRPr="001F2BF6" w:rsidRDefault="001F2BF6" w:rsidP="001F2BF6">
            <w:pPr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1F2BF6" w:rsidRPr="001F2BF6" w:rsidRDefault="001F2BF6" w:rsidP="001F2BF6">
            <w:pPr>
              <w:keepNext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sz w:val="36"/>
                <w:szCs w:val="24"/>
                <w:lang w:eastAsia="ru-RU"/>
              </w:rPr>
            </w:pPr>
            <w:proofErr w:type="gramStart"/>
            <w:r w:rsidRPr="001F2BF6">
              <w:rPr>
                <w:rFonts w:ascii="Bookman Old Style" w:eastAsia="Times New Roman" w:hAnsi="Bookman Old Style" w:cs="Times New Roman"/>
                <w:b/>
                <w:bCs/>
                <w:sz w:val="36"/>
                <w:szCs w:val="24"/>
                <w:lang w:eastAsia="ru-RU"/>
              </w:rPr>
              <w:t>З</w:t>
            </w:r>
            <w:proofErr w:type="gramEnd"/>
            <w:r w:rsidRPr="001F2BF6">
              <w:rPr>
                <w:rFonts w:ascii="Bookman Old Style" w:eastAsia="Times New Roman" w:hAnsi="Bookman Old Style" w:cs="Times New Roman"/>
                <w:b/>
                <w:bCs/>
                <w:sz w:val="36"/>
                <w:szCs w:val="24"/>
                <w:lang w:eastAsia="ru-RU"/>
              </w:rPr>
              <w:t xml:space="preserve"> А Г А Д</w:t>
            </w:r>
          </w:p>
        </w:tc>
        <w:tc>
          <w:tcPr>
            <w:tcW w:w="1349" w:type="dxa"/>
            <w:hideMark/>
          </w:tcPr>
          <w:p w:rsidR="001F2BF6" w:rsidRPr="001F2BF6" w:rsidRDefault="001F2BF6" w:rsidP="001F2BF6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598" w:type="dxa"/>
          </w:tcPr>
          <w:p w:rsidR="001F2BF6" w:rsidRPr="001F2BF6" w:rsidRDefault="001F2BF6" w:rsidP="001F2BF6">
            <w:pPr>
              <w:keepNext/>
              <w:jc w:val="center"/>
              <w:outlineLvl w:val="0"/>
              <w:rPr>
                <w:rFonts w:ascii="Bookman Old Style" w:eastAsia="Times New Roman" w:hAnsi="Bookman Old Style" w:cs="Times New Roman"/>
                <w:bCs/>
                <w:sz w:val="20"/>
                <w:szCs w:val="24"/>
                <w:lang w:eastAsia="ru-RU"/>
              </w:rPr>
            </w:pPr>
            <w:r w:rsidRPr="001F2BF6">
              <w:rPr>
                <w:rFonts w:ascii="Bookman Old Style" w:eastAsia="Times New Roman" w:hAnsi="Bookman Old Style" w:cs="Times New Roman"/>
                <w:bCs/>
                <w:sz w:val="20"/>
                <w:szCs w:val="24"/>
                <w:lang w:eastAsia="ru-RU"/>
              </w:rPr>
              <w:t>МИНСКИЙ ОБЛАСТНОЙ</w:t>
            </w:r>
          </w:p>
          <w:p w:rsidR="001F2BF6" w:rsidRPr="001F2BF6" w:rsidRDefault="001F2BF6" w:rsidP="001F2BF6">
            <w:pPr>
              <w:keepNext/>
              <w:jc w:val="center"/>
              <w:outlineLvl w:val="0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r w:rsidRPr="001F2BF6">
              <w:rPr>
                <w:rFonts w:ascii="Bookman Old Style" w:eastAsia="Times New Roman" w:hAnsi="Bookman Old Style" w:cs="Times New Roman"/>
                <w:bCs/>
                <w:sz w:val="20"/>
                <w:szCs w:val="24"/>
                <w:lang w:eastAsia="ru-RU"/>
              </w:rPr>
              <w:t>ИСПОЛНИТЕЛЬНЫЙ КОМИТЕТ</w:t>
            </w:r>
          </w:p>
          <w:p w:rsidR="001F2BF6" w:rsidRPr="001F2BF6" w:rsidRDefault="001F2BF6" w:rsidP="001F2BF6">
            <w:pPr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1F2BF6" w:rsidRPr="001F2BF6" w:rsidRDefault="001F2BF6" w:rsidP="001F2BF6">
            <w:pPr>
              <w:keepNext/>
              <w:jc w:val="center"/>
              <w:outlineLvl w:val="2"/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</w:pPr>
            <w:r w:rsidRPr="001F2BF6"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  <w:t xml:space="preserve">ГЛАВНОЕ УПРАВЛЕНИЕ </w:t>
            </w:r>
            <w:r w:rsidRPr="001F2BF6">
              <w:rPr>
                <w:rFonts w:ascii="Bookman Old Style" w:eastAsia="Times New Roman" w:hAnsi="Bookman Old Style" w:cs="Times New Roman"/>
                <w:b/>
                <w:sz w:val="26"/>
                <w:szCs w:val="24"/>
                <w:lang w:eastAsia="ru-RU"/>
              </w:rPr>
              <w:br/>
              <w:t>ПО ОБРАЗОВАНИЮ</w:t>
            </w:r>
          </w:p>
          <w:p w:rsidR="001F2BF6" w:rsidRPr="001F2BF6" w:rsidRDefault="001F2BF6" w:rsidP="001F2BF6">
            <w:pPr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  <w:p w:rsidR="001F2BF6" w:rsidRPr="001F2BF6" w:rsidRDefault="001F2BF6" w:rsidP="001F2BF6">
            <w:pPr>
              <w:keepNext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sz w:val="36"/>
                <w:szCs w:val="24"/>
                <w:lang w:eastAsia="ru-RU"/>
              </w:rPr>
            </w:pPr>
            <w:proofErr w:type="gramStart"/>
            <w:r w:rsidRPr="001F2BF6">
              <w:rPr>
                <w:rFonts w:ascii="Bookman Old Style" w:eastAsia="Times New Roman" w:hAnsi="Bookman Old Style" w:cs="Times New Roman"/>
                <w:b/>
                <w:sz w:val="36"/>
                <w:szCs w:val="24"/>
                <w:lang w:eastAsia="ru-RU"/>
              </w:rPr>
              <w:t>П</w:t>
            </w:r>
            <w:proofErr w:type="gramEnd"/>
            <w:r w:rsidRPr="001F2BF6">
              <w:rPr>
                <w:rFonts w:ascii="Bookman Old Style" w:eastAsia="Times New Roman" w:hAnsi="Bookman Old Style" w:cs="Times New Roman"/>
                <w:b/>
                <w:sz w:val="36"/>
                <w:szCs w:val="24"/>
                <w:lang w:eastAsia="ru-RU"/>
              </w:rPr>
              <w:t xml:space="preserve"> Р И К А З</w:t>
            </w:r>
          </w:p>
        </w:tc>
      </w:tr>
    </w:tbl>
    <w:p w:rsidR="001F2BF6" w:rsidRPr="001F2BF6" w:rsidRDefault="001F2BF6" w:rsidP="001F2BF6">
      <w:pPr>
        <w:rPr>
          <w:rFonts w:eastAsia="Times New Roman" w:cs="Times New Roman"/>
          <w:sz w:val="20"/>
          <w:szCs w:val="30"/>
          <w:lang w:eastAsia="ru-RU"/>
        </w:rPr>
      </w:pPr>
    </w:p>
    <w:p w:rsidR="001F2BF6" w:rsidRPr="001F2BF6" w:rsidRDefault="00172FE3" w:rsidP="001F2BF6">
      <w:pPr>
        <w:tabs>
          <w:tab w:val="left" w:pos="5112"/>
        </w:tabs>
        <w:jc w:val="both"/>
        <w:rPr>
          <w:rFonts w:eastAsia="Times New Roman" w:cs="Times New Roman"/>
          <w:bCs/>
          <w:sz w:val="22"/>
          <w:lang w:eastAsia="ru-RU"/>
        </w:rPr>
      </w:pPr>
      <w:r>
        <w:rPr>
          <w:rFonts w:ascii="Bookman Old Style" w:eastAsia="Times New Roman" w:hAnsi="Bookman Old Style" w:cs="Times New Roman"/>
          <w:bCs/>
          <w:sz w:val="22"/>
          <w:lang w:eastAsia="ru-RU"/>
        </w:rPr>
        <w:t>«18</w:t>
      </w:r>
      <w:r w:rsidR="001F2BF6" w:rsidRPr="001F2BF6">
        <w:rPr>
          <w:rFonts w:ascii="Bookman Old Style" w:eastAsia="Times New Roman" w:hAnsi="Bookman Old Style" w:cs="Times New Roman"/>
          <w:bCs/>
          <w:sz w:val="22"/>
          <w:lang w:eastAsia="ru-RU"/>
        </w:rPr>
        <w:t>»</w:t>
      </w:r>
      <w:r>
        <w:rPr>
          <w:rFonts w:ascii="Bookman Old Style" w:eastAsia="Times New Roman" w:hAnsi="Bookman Old Style" w:cs="Times New Roman"/>
          <w:bCs/>
          <w:sz w:val="22"/>
          <w:lang w:eastAsia="ru-RU"/>
        </w:rPr>
        <w:t xml:space="preserve"> марта </w:t>
      </w:r>
      <w:r w:rsidR="001F2BF6" w:rsidRPr="001F2BF6">
        <w:rPr>
          <w:rFonts w:ascii="Bookman Old Style" w:eastAsia="Times New Roman" w:hAnsi="Bookman Old Style" w:cs="Times New Roman"/>
          <w:bCs/>
          <w:sz w:val="22"/>
          <w:lang w:eastAsia="ru-RU"/>
        </w:rPr>
        <w:t>20</w:t>
      </w:r>
      <w:r>
        <w:rPr>
          <w:rFonts w:ascii="Bookman Old Style" w:eastAsia="Times New Roman" w:hAnsi="Bookman Old Style" w:cs="Times New Roman"/>
          <w:bCs/>
          <w:sz w:val="22"/>
          <w:lang w:eastAsia="ru-RU"/>
        </w:rPr>
        <w:t xml:space="preserve">19 </w:t>
      </w:r>
      <w:r w:rsidR="001F2BF6" w:rsidRPr="001F2BF6">
        <w:rPr>
          <w:rFonts w:ascii="Bookman Old Style" w:eastAsia="Times New Roman" w:hAnsi="Bookman Old Style" w:cs="Times New Roman"/>
          <w:bCs/>
          <w:sz w:val="22"/>
          <w:lang w:eastAsia="ru-RU"/>
        </w:rPr>
        <w:t>г.       №</w:t>
      </w:r>
      <w:r>
        <w:rPr>
          <w:rFonts w:ascii="Bookman Old Style" w:eastAsia="Times New Roman" w:hAnsi="Bookman Old Style" w:cs="Times New Roman"/>
          <w:bCs/>
          <w:sz w:val="22"/>
          <w:lang w:eastAsia="ru-RU"/>
        </w:rPr>
        <w:t>145</w:t>
      </w:r>
    </w:p>
    <w:p w:rsidR="001F2BF6" w:rsidRPr="001F2BF6" w:rsidRDefault="001F2BF6" w:rsidP="001F2BF6">
      <w:pPr>
        <w:ind w:firstLine="708"/>
        <w:rPr>
          <w:rFonts w:eastAsia="Times New Roman" w:cs="Times New Roman"/>
          <w:sz w:val="22"/>
          <w:lang w:val="be-BY" w:eastAsia="ru-RU"/>
        </w:rPr>
      </w:pPr>
    </w:p>
    <w:p w:rsidR="001F2BF6" w:rsidRPr="001F2BF6" w:rsidRDefault="001F2BF6" w:rsidP="001F2BF6">
      <w:pPr>
        <w:ind w:firstLine="708"/>
        <w:rPr>
          <w:rFonts w:eastAsia="Times New Roman" w:cs="Times New Roman"/>
          <w:sz w:val="22"/>
          <w:lang w:eastAsia="ru-RU"/>
        </w:rPr>
      </w:pPr>
      <w:r w:rsidRPr="001F2BF6">
        <w:rPr>
          <w:rFonts w:eastAsia="Times New Roman" w:cs="Times New Roman"/>
          <w:sz w:val="22"/>
          <w:lang w:val="be-BY" w:eastAsia="ru-RU"/>
        </w:rPr>
        <w:t xml:space="preserve">             г. Мінск</w:t>
      </w:r>
      <w:r w:rsidRPr="001F2BF6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г.Минск</w:t>
      </w:r>
    </w:p>
    <w:p w:rsidR="005357F4" w:rsidRPr="009F4048" w:rsidRDefault="005357F4" w:rsidP="00BC00F9">
      <w:pPr>
        <w:spacing w:line="280" w:lineRule="exact"/>
        <w:rPr>
          <w:rFonts w:cs="Times New Roman"/>
          <w:szCs w:val="30"/>
        </w:rPr>
      </w:pPr>
    </w:p>
    <w:p w:rsidR="008314DB" w:rsidRDefault="008314DB" w:rsidP="00BC00F9">
      <w:pPr>
        <w:spacing w:line="280" w:lineRule="exact"/>
        <w:rPr>
          <w:rFonts w:eastAsia="Times New Roman" w:cs="Times New Roman"/>
          <w:szCs w:val="30"/>
        </w:rPr>
      </w:pPr>
      <w:r w:rsidRPr="004473FF">
        <w:rPr>
          <w:rFonts w:eastAsia="Times New Roman" w:cs="Times New Roman"/>
          <w:szCs w:val="30"/>
        </w:rPr>
        <w:t>О проведении правов</w:t>
      </w:r>
      <w:bookmarkStart w:id="0" w:name="_GoBack"/>
      <w:bookmarkEnd w:id="0"/>
      <w:r w:rsidRPr="004473FF">
        <w:rPr>
          <w:rFonts w:eastAsia="Times New Roman" w:cs="Times New Roman"/>
          <w:szCs w:val="30"/>
        </w:rPr>
        <w:t>ого</w:t>
      </w:r>
    </w:p>
    <w:p w:rsidR="008314DB" w:rsidRDefault="008314DB" w:rsidP="00BC00F9">
      <w:pPr>
        <w:spacing w:line="280" w:lineRule="exact"/>
        <w:rPr>
          <w:rFonts w:eastAsia="Times New Roman" w:cs="Times New Roman"/>
          <w:szCs w:val="30"/>
        </w:rPr>
      </w:pPr>
      <w:r w:rsidRPr="004473FF">
        <w:rPr>
          <w:rFonts w:eastAsia="Times New Roman" w:cs="Times New Roman"/>
          <w:szCs w:val="30"/>
        </w:rPr>
        <w:t xml:space="preserve">просвещения </w:t>
      </w:r>
      <w:proofErr w:type="gramStart"/>
      <w:r w:rsidRPr="004473FF">
        <w:rPr>
          <w:rFonts w:eastAsia="Times New Roman" w:cs="Times New Roman"/>
          <w:szCs w:val="30"/>
        </w:rPr>
        <w:t>педагогических</w:t>
      </w:r>
      <w:proofErr w:type="gramEnd"/>
    </w:p>
    <w:p w:rsidR="0068031D" w:rsidRDefault="008314DB" w:rsidP="008314DB">
      <w:pPr>
        <w:spacing w:line="280" w:lineRule="exact"/>
        <w:rPr>
          <w:rFonts w:eastAsia="Times New Roman" w:cs="Times New Roman"/>
          <w:szCs w:val="30"/>
        </w:rPr>
      </w:pPr>
      <w:r w:rsidRPr="004473FF">
        <w:rPr>
          <w:rFonts w:eastAsia="Times New Roman" w:cs="Times New Roman"/>
          <w:szCs w:val="30"/>
        </w:rPr>
        <w:t>работни</w:t>
      </w:r>
      <w:r>
        <w:rPr>
          <w:rFonts w:eastAsia="Times New Roman" w:cs="Times New Roman"/>
          <w:szCs w:val="30"/>
        </w:rPr>
        <w:t>ков в период весенних каникул</w:t>
      </w:r>
    </w:p>
    <w:p w:rsidR="008314DB" w:rsidRPr="009F4048" w:rsidRDefault="008314DB" w:rsidP="008314DB">
      <w:pPr>
        <w:spacing w:line="280" w:lineRule="exact"/>
        <w:rPr>
          <w:rFonts w:cs="Times New Roman"/>
          <w:szCs w:val="30"/>
        </w:rPr>
      </w:pPr>
    </w:p>
    <w:p w:rsidR="00F47A35" w:rsidRPr="009F4048" w:rsidRDefault="008314DB" w:rsidP="008D30FB">
      <w:pPr>
        <w:ind w:firstLine="709"/>
        <w:contextualSpacing/>
        <w:jc w:val="both"/>
        <w:rPr>
          <w:rFonts w:cs="Times New Roman"/>
          <w:szCs w:val="30"/>
        </w:rPr>
      </w:pPr>
      <w:r w:rsidRPr="004473FF">
        <w:rPr>
          <w:rFonts w:eastAsia="Times New Roman" w:cs="Times New Roman"/>
          <w:szCs w:val="30"/>
        </w:rPr>
        <w:t>В целях системного правового просвещения педагогических работников</w:t>
      </w:r>
      <w:r>
        <w:rPr>
          <w:rFonts w:eastAsia="Times New Roman" w:cs="Times New Roman"/>
          <w:szCs w:val="30"/>
        </w:rPr>
        <w:t>,</w:t>
      </w:r>
      <w:r w:rsidRPr="004473FF">
        <w:rPr>
          <w:rFonts w:eastAsia="Times New Roman" w:cs="Times New Roman"/>
          <w:szCs w:val="30"/>
        </w:rPr>
        <w:t xml:space="preserve"> </w:t>
      </w:r>
      <w:r w:rsidR="00F609DF" w:rsidRPr="009F4048">
        <w:rPr>
          <w:rFonts w:cs="Times New Roman"/>
          <w:szCs w:val="30"/>
        </w:rPr>
        <w:t>улучшения качества п</w:t>
      </w:r>
      <w:r>
        <w:rPr>
          <w:rFonts w:cs="Times New Roman"/>
          <w:szCs w:val="30"/>
        </w:rPr>
        <w:t>роводимой воспитательно-профилактической работы</w:t>
      </w:r>
      <w:r w:rsidR="006D431B">
        <w:rPr>
          <w:rFonts w:cs="Times New Roman"/>
          <w:szCs w:val="30"/>
        </w:rPr>
        <w:t xml:space="preserve"> в учреждениях образования</w:t>
      </w:r>
    </w:p>
    <w:p w:rsidR="008314DB" w:rsidRDefault="00B71243" w:rsidP="008314DB">
      <w:pPr>
        <w:contextualSpacing/>
        <w:jc w:val="both"/>
        <w:rPr>
          <w:rFonts w:cs="Times New Roman"/>
          <w:szCs w:val="30"/>
        </w:rPr>
      </w:pPr>
      <w:r w:rsidRPr="009F4048">
        <w:rPr>
          <w:rFonts w:cs="Times New Roman"/>
          <w:szCs w:val="30"/>
        </w:rPr>
        <w:t>ПРИКАЗЫВАЮ:</w:t>
      </w:r>
    </w:p>
    <w:p w:rsidR="00C85865" w:rsidRPr="000A03BF" w:rsidRDefault="000A03BF" w:rsidP="000A03BF">
      <w:pPr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  <w:t>1.</w:t>
      </w:r>
      <w:r>
        <w:rPr>
          <w:rFonts w:cs="Times New Roman"/>
          <w:szCs w:val="30"/>
        </w:rPr>
        <w:tab/>
      </w:r>
      <w:r w:rsidR="008314DB" w:rsidRPr="000A03BF">
        <w:rPr>
          <w:rFonts w:cs="Times New Roman"/>
          <w:szCs w:val="30"/>
        </w:rPr>
        <w:t>Н</w:t>
      </w:r>
      <w:r w:rsidR="00D0419E" w:rsidRPr="000A03BF">
        <w:rPr>
          <w:rFonts w:cs="Times New Roman"/>
          <w:szCs w:val="30"/>
        </w:rPr>
        <w:t xml:space="preserve">ачальникам управлений </w:t>
      </w:r>
      <w:r w:rsidR="009B5D96" w:rsidRPr="000A03BF">
        <w:rPr>
          <w:rFonts w:cs="Times New Roman"/>
          <w:szCs w:val="30"/>
        </w:rPr>
        <w:t>(отдел</w:t>
      </w:r>
      <w:r>
        <w:rPr>
          <w:rFonts w:cs="Times New Roman"/>
          <w:szCs w:val="30"/>
        </w:rPr>
        <w:t>а</w:t>
      </w:r>
      <w:r w:rsidR="009B5D96" w:rsidRPr="000A03BF">
        <w:rPr>
          <w:rFonts w:cs="Times New Roman"/>
          <w:szCs w:val="30"/>
        </w:rPr>
        <w:t xml:space="preserve">) </w:t>
      </w:r>
      <w:r w:rsidR="00D0419E" w:rsidRPr="000A03BF">
        <w:rPr>
          <w:rFonts w:cs="Times New Roman"/>
          <w:szCs w:val="30"/>
        </w:rPr>
        <w:t>по образованию, спорту и туризму рай</w:t>
      </w:r>
      <w:r w:rsidR="009B5D96" w:rsidRPr="000A03BF">
        <w:rPr>
          <w:rFonts w:cs="Times New Roman"/>
          <w:szCs w:val="30"/>
        </w:rPr>
        <w:t>гор</w:t>
      </w:r>
      <w:r w:rsidR="00D0419E" w:rsidRPr="000A03BF">
        <w:rPr>
          <w:rFonts w:cs="Times New Roman"/>
          <w:szCs w:val="30"/>
        </w:rPr>
        <w:t>исполкомов</w:t>
      </w:r>
      <w:r w:rsidR="000A7101">
        <w:rPr>
          <w:rFonts w:cs="Times New Roman"/>
          <w:szCs w:val="30"/>
        </w:rPr>
        <w:t>,</w:t>
      </w:r>
      <w:r w:rsidR="009B5D96" w:rsidRPr="000A03BF">
        <w:rPr>
          <w:rFonts w:cs="Times New Roman"/>
          <w:szCs w:val="30"/>
        </w:rPr>
        <w:t xml:space="preserve"> начальникам управлений по образованию райисполкомов</w:t>
      </w:r>
      <w:r w:rsidR="006D431B">
        <w:rPr>
          <w:rFonts w:cs="Times New Roman"/>
          <w:szCs w:val="30"/>
        </w:rPr>
        <w:t>, директорам учреждений общего среднего образования областного подчинения</w:t>
      </w:r>
      <w:r w:rsidR="00C85865" w:rsidRPr="000A03BF">
        <w:rPr>
          <w:rFonts w:cs="Times New Roman"/>
          <w:szCs w:val="30"/>
        </w:rPr>
        <w:t>:</w:t>
      </w:r>
    </w:p>
    <w:p w:rsidR="00B92C4A" w:rsidRDefault="000A03BF" w:rsidP="000A03BF">
      <w:pPr>
        <w:ind w:firstLine="567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1.1.</w:t>
      </w:r>
      <w:r>
        <w:rPr>
          <w:rFonts w:cs="Times New Roman"/>
          <w:szCs w:val="30"/>
        </w:rPr>
        <w:tab/>
        <w:t>о</w:t>
      </w:r>
      <w:r w:rsidR="009B5D96" w:rsidRPr="000A03BF">
        <w:rPr>
          <w:rFonts w:cs="Times New Roman"/>
          <w:szCs w:val="30"/>
        </w:rPr>
        <w:t xml:space="preserve">рганизовать </w:t>
      </w:r>
      <w:r w:rsidR="0055747F" w:rsidRPr="000A03BF">
        <w:rPr>
          <w:rFonts w:cs="Times New Roman"/>
          <w:szCs w:val="30"/>
        </w:rPr>
        <w:t xml:space="preserve">в период </w:t>
      </w:r>
      <w:r>
        <w:rPr>
          <w:rFonts w:cs="Times New Roman"/>
          <w:szCs w:val="30"/>
        </w:rPr>
        <w:t xml:space="preserve">с 25 по 30 марта 2019 года </w:t>
      </w:r>
      <w:proofErr w:type="gramStart"/>
      <w:r w:rsidR="003F0CDC" w:rsidRPr="000A03BF">
        <w:rPr>
          <w:rFonts w:cs="Times New Roman"/>
          <w:szCs w:val="30"/>
        </w:rPr>
        <w:t>правово</w:t>
      </w:r>
      <w:r w:rsidR="0055747F" w:rsidRPr="000A03BF">
        <w:rPr>
          <w:rFonts w:cs="Times New Roman"/>
          <w:szCs w:val="30"/>
        </w:rPr>
        <w:t>е</w:t>
      </w:r>
      <w:proofErr w:type="gramEnd"/>
      <w:r w:rsidR="0055747F" w:rsidRPr="000A03BF">
        <w:rPr>
          <w:rFonts w:cs="Times New Roman"/>
          <w:szCs w:val="30"/>
        </w:rPr>
        <w:t xml:space="preserve"> </w:t>
      </w:r>
      <w:r w:rsidR="003F0CDC" w:rsidRPr="000A03BF">
        <w:rPr>
          <w:rFonts w:cs="Times New Roman"/>
          <w:szCs w:val="30"/>
        </w:rPr>
        <w:t>информирование педагогических работников учреждений образования</w:t>
      </w:r>
      <w:r w:rsidR="0055747F" w:rsidRPr="000A03BF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br/>
        <w:t xml:space="preserve">по актуальным вопросам законодательства, локальным актам, регулирующим профилактику безнадзорности и правонарушений несовершеннолетних, насилия, суицидов, защиты прав и законных интересов детей </w:t>
      </w:r>
      <w:r w:rsidR="00651AC5">
        <w:rPr>
          <w:rFonts w:cs="Times New Roman"/>
          <w:szCs w:val="30"/>
        </w:rPr>
        <w:t xml:space="preserve">согласно </w:t>
      </w:r>
      <w:r w:rsidR="005416E7" w:rsidRPr="000A03BF">
        <w:rPr>
          <w:rFonts w:cs="Times New Roman"/>
          <w:szCs w:val="30"/>
        </w:rPr>
        <w:t>приложени</w:t>
      </w:r>
      <w:r w:rsidR="00651AC5">
        <w:rPr>
          <w:rFonts w:cs="Times New Roman"/>
          <w:szCs w:val="30"/>
        </w:rPr>
        <w:t>ю;</w:t>
      </w:r>
    </w:p>
    <w:p w:rsidR="00651AC5" w:rsidRDefault="00651AC5" w:rsidP="000A03BF">
      <w:pPr>
        <w:ind w:firstLine="567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1.2.</w:t>
      </w:r>
      <w:r>
        <w:rPr>
          <w:rFonts w:cs="Times New Roman"/>
          <w:szCs w:val="30"/>
        </w:rPr>
        <w:tab/>
        <w:t>при проведении разъяснительной работы использовать интерактивные методы вз</w:t>
      </w:r>
      <w:r w:rsidR="002C56CE">
        <w:rPr>
          <w:rFonts w:cs="Times New Roman"/>
          <w:szCs w:val="30"/>
        </w:rPr>
        <w:t>аимодействия, учитывать функциональные обязанности педагогических работников;</w:t>
      </w:r>
    </w:p>
    <w:p w:rsidR="00651AC5" w:rsidRDefault="00651AC5" w:rsidP="000A03BF">
      <w:pPr>
        <w:ind w:firstLine="567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1.3.</w:t>
      </w:r>
      <w:r>
        <w:rPr>
          <w:rFonts w:cs="Times New Roman"/>
          <w:szCs w:val="30"/>
        </w:rPr>
        <w:tab/>
        <w:t xml:space="preserve">не допускать формального проведения указанного мероприятия; </w:t>
      </w:r>
      <w:r w:rsidR="002C56CE">
        <w:rPr>
          <w:rFonts w:cs="Times New Roman"/>
          <w:szCs w:val="30"/>
        </w:rPr>
        <w:t xml:space="preserve">качественно спланировать работу (согласно </w:t>
      </w:r>
      <w:r w:rsidR="00015E84">
        <w:rPr>
          <w:rFonts w:cs="Times New Roman"/>
          <w:szCs w:val="30"/>
        </w:rPr>
        <w:t>составленным графикам</w:t>
      </w:r>
      <w:r w:rsidR="002C56CE">
        <w:rPr>
          <w:rFonts w:cs="Times New Roman"/>
          <w:szCs w:val="30"/>
        </w:rPr>
        <w:t>), провести анализ и выборочный контроль усвоения материала;</w:t>
      </w:r>
    </w:p>
    <w:p w:rsidR="00651AC5" w:rsidRDefault="00651AC5" w:rsidP="000A03BF">
      <w:pPr>
        <w:ind w:firstLine="567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1.4.</w:t>
      </w:r>
      <w:r>
        <w:rPr>
          <w:rFonts w:cs="Times New Roman"/>
          <w:szCs w:val="30"/>
        </w:rPr>
        <w:tab/>
        <w:t xml:space="preserve">привлечь </w:t>
      </w:r>
      <w:r w:rsidR="002C56CE">
        <w:rPr>
          <w:rFonts w:cs="Times New Roman"/>
          <w:szCs w:val="30"/>
        </w:rPr>
        <w:t>(</w:t>
      </w:r>
      <w:r>
        <w:rPr>
          <w:rFonts w:cs="Times New Roman"/>
          <w:szCs w:val="30"/>
        </w:rPr>
        <w:t>по согласованию</w:t>
      </w:r>
      <w:r w:rsidR="002C56CE">
        <w:rPr>
          <w:rFonts w:cs="Times New Roman"/>
          <w:szCs w:val="30"/>
        </w:rPr>
        <w:t>)</w:t>
      </w:r>
      <w:r>
        <w:rPr>
          <w:rFonts w:cs="Times New Roman"/>
          <w:szCs w:val="30"/>
        </w:rPr>
        <w:t xml:space="preserve"> к проведению правового просвещения сотрудников правоохранительных органов, комиссий</w:t>
      </w:r>
      <w:r>
        <w:rPr>
          <w:rFonts w:cs="Times New Roman"/>
          <w:szCs w:val="30"/>
        </w:rPr>
        <w:br/>
        <w:t>по делам несовершеннолетних райгорисполкомов, представителей здравоохранения, иных субъектов профилактики</w:t>
      </w:r>
      <w:r w:rsidR="002C56CE">
        <w:rPr>
          <w:rFonts w:cs="Times New Roman"/>
          <w:szCs w:val="30"/>
        </w:rPr>
        <w:t>;</w:t>
      </w:r>
    </w:p>
    <w:p w:rsidR="002C56CE" w:rsidRDefault="002C56CE" w:rsidP="000A03BF">
      <w:pPr>
        <w:ind w:firstLine="567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1.5.</w:t>
      </w:r>
      <w:r>
        <w:rPr>
          <w:rFonts w:cs="Times New Roman"/>
          <w:szCs w:val="30"/>
        </w:rPr>
        <w:tab/>
        <w:t>возложить персональную ответственность за</w:t>
      </w:r>
      <w:r w:rsidR="00015E84">
        <w:rPr>
          <w:rFonts w:cs="Times New Roman"/>
          <w:szCs w:val="30"/>
        </w:rPr>
        <w:t xml:space="preserve"> эффективность</w:t>
      </w:r>
      <w:r>
        <w:rPr>
          <w:rFonts w:cs="Times New Roman"/>
          <w:szCs w:val="30"/>
        </w:rPr>
        <w:t>, своевременность проведения правового просвещения педагогических работников на руководителей учреждений образования;</w:t>
      </w:r>
    </w:p>
    <w:p w:rsidR="00C85865" w:rsidRPr="009F4048" w:rsidRDefault="002C56CE" w:rsidP="002C56CE">
      <w:pPr>
        <w:ind w:firstLine="567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1.6.</w:t>
      </w:r>
      <w:r>
        <w:rPr>
          <w:rFonts w:cs="Times New Roman"/>
          <w:szCs w:val="30"/>
        </w:rPr>
        <w:tab/>
      </w:r>
      <w:r w:rsidR="006D431B">
        <w:rPr>
          <w:rFonts w:cs="Times New Roman"/>
          <w:szCs w:val="30"/>
        </w:rPr>
        <w:t xml:space="preserve">предоставить </w:t>
      </w:r>
      <w:r w:rsidR="006D431B" w:rsidRPr="009F4048">
        <w:rPr>
          <w:rFonts w:cs="Times New Roman"/>
          <w:szCs w:val="30"/>
        </w:rPr>
        <w:t>до 0</w:t>
      </w:r>
      <w:r w:rsidR="006D431B">
        <w:rPr>
          <w:rFonts w:cs="Times New Roman"/>
          <w:szCs w:val="30"/>
        </w:rPr>
        <w:t>5</w:t>
      </w:r>
      <w:r w:rsidR="006D431B" w:rsidRPr="009F4048">
        <w:rPr>
          <w:rFonts w:cs="Times New Roman"/>
          <w:szCs w:val="30"/>
        </w:rPr>
        <w:t>.04.2019</w:t>
      </w:r>
      <w:r w:rsidR="006D431B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и</w:t>
      </w:r>
      <w:r w:rsidR="00C85865" w:rsidRPr="009F4048">
        <w:rPr>
          <w:rFonts w:cs="Times New Roman"/>
          <w:szCs w:val="30"/>
        </w:rPr>
        <w:t xml:space="preserve">нформацию о проведении </w:t>
      </w:r>
      <w:r>
        <w:rPr>
          <w:rFonts w:cs="Times New Roman"/>
          <w:szCs w:val="30"/>
        </w:rPr>
        <w:t>указанных мероприятий</w:t>
      </w:r>
      <w:r w:rsidR="006D431B">
        <w:rPr>
          <w:rFonts w:cs="Times New Roman"/>
          <w:szCs w:val="30"/>
        </w:rPr>
        <w:t xml:space="preserve"> с различными категориями педагогических </w:t>
      </w:r>
      <w:r w:rsidR="006D431B">
        <w:rPr>
          <w:rFonts w:cs="Times New Roman"/>
          <w:szCs w:val="30"/>
        </w:rPr>
        <w:lastRenderedPageBreak/>
        <w:t>работников</w:t>
      </w:r>
      <w:r w:rsidR="0055747F" w:rsidRPr="009F4048">
        <w:rPr>
          <w:rFonts w:cs="Times New Roman"/>
          <w:szCs w:val="30"/>
        </w:rPr>
        <w:t>,</w:t>
      </w:r>
      <w:r w:rsidR="00115471" w:rsidRPr="009F4048">
        <w:rPr>
          <w:rFonts w:cs="Times New Roman"/>
          <w:szCs w:val="30"/>
        </w:rPr>
        <w:t> </w:t>
      </w:r>
      <w:r w:rsidR="0055747F" w:rsidRPr="009F4048">
        <w:rPr>
          <w:rFonts w:cs="Times New Roman"/>
          <w:szCs w:val="30"/>
        </w:rPr>
        <w:t>пройдя</w:t>
      </w:r>
      <w:r w:rsidR="00115471" w:rsidRPr="009F4048">
        <w:rPr>
          <w:rFonts w:cs="Times New Roman"/>
          <w:szCs w:val="30"/>
        </w:rPr>
        <w:t> </w:t>
      </w:r>
      <w:r w:rsidR="0055747F" w:rsidRPr="009F4048">
        <w:rPr>
          <w:rFonts w:cs="Times New Roman"/>
          <w:szCs w:val="30"/>
        </w:rPr>
        <w:t>по</w:t>
      </w:r>
      <w:r w:rsidR="00115471" w:rsidRPr="009F4048">
        <w:rPr>
          <w:rFonts w:cs="Times New Roman"/>
          <w:szCs w:val="30"/>
        </w:rPr>
        <w:t> </w:t>
      </w:r>
      <w:r w:rsidR="00C86C08" w:rsidRPr="009F4048">
        <w:rPr>
          <w:rFonts w:cs="Times New Roman"/>
          <w:szCs w:val="30"/>
        </w:rPr>
        <w:t>с</w:t>
      </w:r>
      <w:r w:rsidR="00A5351E" w:rsidRPr="009F4048">
        <w:rPr>
          <w:rFonts w:cs="Times New Roman"/>
          <w:szCs w:val="30"/>
        </w:rPr>
        <w:t xml:space="preserve">сылке </w:t>
      </w:r>
      <w:hyperlink r:id="rId9" w:history="1">
        <w:r w:rsidR="006D431B" w:rsidRPr="003B5D78">
          <w:rPr>
            <w:rStyle w:val="aa"/>
            <w:rFonts w:cs="Times New Roman"/>
            <w:szCs w:val="30"/>
          </w:rPr>
          <w:t>https://docs.google.com/spreadsheets/d/1nNa4UHKslA3JnJXYOzYuL7A9CSWOOS9pAbSzAp53FN8/edit?usp=sharing</w:t>
        </w:r>
      </w:hyperlink>
    </w:p>
    <w:p w:rsidR="005416E7" w:rsidRDefault="006D431B" w:rsidP="006D431B">
      <w:pPr>
        <w:contextualSpacing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ab/>
        <w:t>2.</w:t>
      </w:r>
      <w:r>
        <w:rPr>
          <w:rFonts w:cs="Times New Roman"/>
          <w:szCs w:val="30"/>
        </w:rPr>
        <w:tab/>
        <w:t>ГУО «Минский областной институт развития образования» обеспечить проведение правового просвещения педагогических работников по указанным вопросам в курсовой и межкурсовой период; проинформировать о проведенной работе в  сроки, указанные в пункте 1.6.</w:t>
      </w:r>
    </w:p>
    <w:p w:rsidR="006D431B" w:rsidRPr="009F4048" w:rsidRDefault="006D431B" w:rsidP="00A14A5A">
      <w:pPr>
        <w:spacing w:line="360" w:lineRule="auto"/>
        <w:contextualSpacing/>
        <w:jc w:val="both"/>
        <w:rPr>
          <w:rFonts w:cs="Times New Roman"/>
          <w:szCs w:val="30"/>
        </w:rPr>
      </w:pPr>
    </w:p>
    <w:p w:rsidR="000D202B" w:rsidRPr="009F4048" w:rsidRDefault="002215AE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  <w:r w:rsidRPr="009F4048">
        <w:rPr>
          <w:rFonts w:cs="Times New Roman"/>
          <w:szCs w:val="30"/>
        </w:rPr>
        <w:t>Первый замести</w:t>
      </w:r>
      <w:r w:rsidR="006D431B">
        <w:rPr>
          <w:rFonts w:cs="Times New Roman"/>
          <w:szCs w:val="30"/>
        </w:rPr>
        <w:t>т</w:t>
      </w:r>
      <w:r w:rsidRPr="009F4048">
        <w:rPr>
          <w:rFonts w:cs="Times New Roman"/>
          <w:szCs w:val="30"/>
        </w:rPr>
        <w:t>ель н</w:t>
      </w:r>
      <w:r w:rsidR="00BC00F9" w:rsidRPr="009F4048">
        <w:rPr>
          <w:rFonts w:cs="Times New Roman"/>
          <w:szCs w:val="30"/>
        </w:rPr>
        <w:t>ачальник</w:t>
      </w:r>
      <w:r w:rsidR="00465931" w:rsidRPr="009F4048">
        <w:rPr>
          <w:rFonts w:cs="Times New Roman"/>
          <w:szCs w:val="30"/>
        </w:rPr>
        <w:t>а</w:t>
      </w:r>
      <w:r w:rsidR="00172FE3">
        <w:rPr>
          <w:rFonts w:cs="Times New Roman"/>
          <w:szCs w:val="30"/>
        </w:rPr>
        <w:t xml:space="preserve">        </w:t>
      </w:r>
      <w:r w:rsidR="00172FE3" w:rsidRPr="00172FE3">
        <w:rPr>
          <w:rFonts w:cs="Times New Roman"/>
          <w:b/>
          <w:i/>
          <w:szCs w:val="30"/>
        </w:rPr>
        <w:t>подпись</w:t>
      </w:r>
      <w:r w:rsidR="00BC00F9" w:rsidRPr="009F4048">
        <w:rPr>
          <w:rFonts w:cs="Times New Roman"/>
          <w:szCs w:val="30"/>
        </w:rPr>
        <w:tab/>
      </w:r>
      <w:r w:rsidRPr="009F4048">
        <w:rPr>
          <w:rFonts w:cs="Times New Roman"/>
          <w:szCs w:val="30"/>
        </w:rPr>
        <w:t>С.П.Филистович</w:t>
      </w:r>
    </w:p>
    <w:p w:rsidR="00B27C2B" w:rsidRPr="009F4048" w:rsidRDefault="00B27C2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B92C4A" w:rsidRPr="009F4048" w:rsidRDefault="00B92C4A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C85865" w:rsidRPr="009F4048" w:rsidRDefault="00C85865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C85865" w:rsidRPr="009F4048" w:rsidRDefault="00C85865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C85865" w:rsidRDefault="00C85865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172FE3" w:rsidRDefault="00172FE3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172FE3" w:rsidRDefault="00172FE3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172FE3" w:rsidRDefault="00172FE3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172FE3" w:rsidRDefault="00172FE3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6D431B" w:rsidRPr="009F4048" w:rsidRDefault="006D431B" w:rsidP="002F1E27">
      <w:pPr>
        <w:tabs>
          <w:tab w:val="left" w:pos="6804"/>
        </w:tabs>
        <w:spacing w:line="280" w:lineRule="exact"/>
        <w:jc w:val="both"/>
        <w:rPr>
          <w:rFonts w:cs="Times New Roman"/>
          <w:szCs w:val="30"/>
        </w:rPr>
      </w:pPr>
    </w:p>
    <w:p w:rsidR="00B27C2B" w:rsidRPr="007A0362" w:rsidRDefault="00B27C2B" w:rsidP="002F1E27">
      <w:pPr>
        <w:tabs>
          <w:tab w:val="left" w:pos="6804"/>
        </w:tabs>
        <w:spacing w:line="280" w:lineRule="exact"/>
        <w:jc w:val="both"/>
        <w:rPr>
          <w:rFonts w:cs="Times New Roman"/>
          <w:sz w:val="16"/>
          <w:szCs w:val="16"/>
        </w:rPr>
      </w:pPr>
      <w:r w:rsidRPr="007A0362">
        <w:rPr>
          <w:rFonts w:cs="Times New Roman"/>
          <w:sz w:val="16"/>
          <w:szCs w:val="16"/>
        </w:rPr>
        <w:t>Цвирко 5004266</w:t>
      </w:r>
    </w:p>
    <w:p w:rsidR="0055747F" w:rsidRDefault="000D202B" w:rsidP="0055747F">
      <w:pPr>
        <w:ind w:left="360"/>
        <w:jc w:val="right"/>
        <w:rPr>
          <w:rFonts w:cs="Times New Roman"/>
          <w:szCs w:val="30"/>
        </w:rPr>
      </w:pPr>
      <w:r w:rsidRPr="009F4048">
        <w:rPr>
          <w:rFonts w:cs="Times New Roman"/>
          <w:szCs w:val="30"/>
        </w:rPr>
        <w:br w:type="page"/>
      </w:r>
      <w:r w:rsidR="0055747F" w:rsidRPr="009F4048">
        <w:rPr>
          <w:rFonts w:cs="Times New Roman"/>
          <w:szCs w:val="30"/>
        </w:rPr>
        <w:lastRenderedPageBreak/>
        <w:t xml:space="preserve">Приложение </w:t>
      </w:r>
    </w:p>
    <w:p w:rsidR="00A14A5A" w:rsidRPr="009F4048" w:rsidRDefault="00A14A5A" w:rsidP="0055747F">
      <w:pPr>
        <w:ind w:left="360"/>
        <w:jc w:val="right"/>
        <w:rPr>
          <w:rFonts w:cs="Times New Roman"/>
          <w:szCs w:val="30"/>
        </w:rPr>
      </w:pPr>
    </w:p>
    <w:p w:rsidR="009F4048" w:rsidRPr="009F4048" w:rsidRDefault="009F4048" w:rsidP="00263CD7">
      <w:pPr>
        <w:pStyle w:val="a3"/>
        <w:numPr>
          <w:ilvl w:val="0"/>
          <w:numId w:val="10"/>
        </w:numPr>
        <w:spacing w:after="200"/>
        <w:ind w:right="-1"/>
        <w:jc w:val="both"/>
        <w:rPr>
          <w:rFonts w:cs="Times New Roman"/>
          <w:color w:val="000000"/>
          <w:szCs w:val="30"/>
        </w:rPr>
      </w:pPr>
      <w:r w:rsidRPr="009F4048">
        <w:rPr>
          <w:rStyle w:val="name"/>
          <w:rFonts w:cs="Times New Roman"/>
          <w:caps/>
          <w:color w:val="000000"/>
          <w:szCs w:val="30"/>
        </w:rPr>
        <w:t>ЗАКОН РЕСПУБЛИКИ БЕЛАРУСЬ</w:t>
      </w:r>
      <w:r w:rsidRPr="009F4048">
        <w:rPr>
          <w:rFonts w:cs="Times New Roman"/>
          <w:color w:val="000000"/>
          <w:szCs w:val="30"/>
        </w:rPr>
        <w:t xml:space="preserve"> </w:t>
      </w:r>
      <w:r w:rsidRPr="009F4048">
        <w:rPr>
          <w:rStyle w:val="datepr"/>
          <w:rFonts w:cs="Times New Roman"/>
          <w:color w:val="000000"/>
          <w:szCs w:val="30"/>
        </w:rPr>
        <w:t>31 мая 2003 г.</w:t>
      </w:r>
      <w:r w:rsidRPr="009F4048">
        <w:rPr>
          <w:rStyle w:val="apple-converted-space"/>
          <w:rFonts w:cs="Times New Roman"/>
          <w:color w:val="000000"/>
          <w:szCs w:val="30"/>
        </w:rPr>
        <w:t> </w:t>
      </w:r>
      <w:r w:rsidRPr="009F4048">
        <w:rPr>
          <w:rStyle w:val="number"/>
          <w:rFonts w:cs="Times New Roman"/>
          <w:color w:val="000000"/>
          <w:szCs w:val="30"/>
        </w:rPr>
        <w:t>№ 200-З</w:t>
      </w:r>
      <w:proofErr w:type="gramStart"/>
      <w:r w:rsidRPr="009F4048">
        <w:rPr>
          <w:rStyle w:val="number"/>
          <w:rFonts w:cs="Times New Roman"/>
          <w:color w:val="000000"/>
          <w:szCs w:val="30"/>
        </w:rPr>
        <w:t xml:space="preserve"> </w:t>
      </w:r>
      <w:r w:rsidR="00A14A5A">
        <w:rPr>
          <w:rStyle w:val="number"/>
          <w:rFonts w:cs="Times New Roman"/>
          <w:color w:val="000000"/>
          <w:szCs w:val="30"/>
        </w:rPr>
        <w:t xml:space="preserve"> </w:t>
      </w:r>
      <w:r w:rsidRPr="009F4048">
        <w:rPr>
          <w:rFonts w:cs="Times New Roman"/>
          <w:bCs/>
          <w:color w:val="000000"/>
          <w:szCs w:val="30"/>
        </w:rPr>
        <w:t>О</w:t>
      </w:r>
      <w:proofErr w:type="gramEnd"/>
      <w:r w:rsidRPr="009F4048">
        <w:rPr>
          <w:rFonts w:cs="Times New Roman"/>
          <w:bCs/>
          <w:color w:val="000000"/>
          <w:szCs w:val="30"/>
        </w:rPr>
        <w:t>б основах системы профилактики безнадзорности и правонарушений несовершеннолетних</w:t>
      </w:r>
    </w:p>
    <w:p w:rsidR="009F4048" w:rsidRPr="009F4048" w:rsidRDefault="009F4048" w:rsidP="00263CD7">
      <w:pPr>
        <w:pStyle w:val="a3"/>
        <w:ind w:left="644" w:right="-1"/>
        <w:jc w:val="both"/>
        <w:rPr>
          <w:rFonts w:cs="Times New Roman"/>
          <w:color w:val="000000"/>
          <w:szCs w:val="30"/>
        </w:rPr>
      </w:pPr>
    </w:p>
    <w:p w:rsidR="009F4048" w:rsidRPr="009F4048" w:rsidRDefault="009F4048" w:rsidP="00263CD7">
      <w:pPr>
        <w:pStyle w:val="a3"/>
        <w:numPr>
          <w:ilvl w:val="0"/>
          <w:numId w:val="10"/>
        </w:numPr>
        <w:spacing w:before="240" w:after="200"/>
        <w:ind w:right="-1"/>
        <w:jc w:val="both"/>
        <w:rPr>
          <w:rFonts w:cs="Times New Roman"/>
          <w:color w:val="000000"/>
          <w:szCs w:val="30"/>
        </w:rPr>
      </w:pPr>
      <w:r w:rsidRPr="009F4048">
        <w:rPr>
          <w:rFonts w:cs="Times New Roman"/>
          <w:bCs/>
          <w:color w:val="000000"/>
          <w:kern w:val="36"/>
          <w:szCs w:val="30"/>
        </w:rPr>
        <w:t>ЗАКОН РЕСПУБЛИКИ БЕЛАРУСЬ 1 июля 2010 г. № 153-З</w:t>
      </w:r>
      <w:proofErr w:type="gramStart"/>
      <w:r w:rsidRPr="009F4048">
        <w:rPr>
          <w:rFonts w:cs="Times New Roman"/>
          <w:bCs/>
          <w:color w:val="000000"/>
          <w:kern w:val="36"/>
          <w:szCs w:val="30"/>
        </w:rPr>
        <w:t xml:space="preserve"> </w:t>
      </w:r>
      <w:r w:rsidRPr="009F4048">
        <w:rPr>
          <w:rFonts w:eastAsia="Times New Roman" w:cs="Times New Roman"/>
          <w:bCs/>
          <w:kern w:val="36"/>
          <w:szCs w:val="30"/>
        </w:rPr>
        <w:t>О</w:t>
      </w:r>
      <w:proofErr w:type="gramEnd"/>
      <w:r w:rsidRPr="009F4048">
        <w:rPr>
          <w:rFonts w:eastAsia="Times New Roman" w:cs="Times New Roman"/>
          <w:bCs/>
          <w:kern w:val="36"/>
          <w:szCs w:val="30"/>
        </w:rPr>
        <w:t>б оказании психологической помощи</w:t>
      </w:r>
    </w:p>
    <w:p w:rsidR="009F4048" w:rsidRPr="009F4048" w:rsidRDefault="009F4048" w:rsidP="00263CD7">
      <w:pPr>
        <w:pStyle w:val="a3"/>
        <w:spacing w:before="240"/>
        <w:ind w:left="644" w:right="-1"/>
        <w:jc w:val="both"/>
        <w:rPr>
          <w:rFonts w:cs="Times New Roman"/>
          <w:color w:val="000000"/>
          <w:szCs w:val="30"/>
        </w:rPr>
      </w:pPr>
    </w:p>
    <w:p w:rsidR="009F4048" w:rsidRPr="009F4048" w:rsidRDefault="009F4048" w:rsidP="00263CD7">
      <w:pPr>
        <w:pStyle w:val="a3"/>
        <w:numPr>
          <w:ilvl w:val="0"/>
          <w:numId w:val="10"/>
        </w:numPr>
        <w:spacing w:before="240" w:after="200"/>
        <w:ind w:right="-1"/>
        <w:jc w:val="both"/>
        <w:rPr>
          <w:rFonts w:cs="Times New Roman"/>
          <w:color w:val="000000"/>
          <w:szCs w:val="30"/>
        </w:rPr>
      </w:pPr>
      <w:r w:rsidRPr="009F4048">
        <w:rPr>
          <w:rFonts w:eastAsia="Times New Roman" w:cs="Times New Roman"/>
          <w:caps/>
          <w:color w:val="000000"/>
          <w:szCs w:val="30"/>
        </w:rPr>
        <w:t>ДЕКРЕТ ПРЕЗИДЕНТА РЕСПУБЛИКИ БЕЛАРУСЬ</w:t>
      </w:r>
      <w:r w:rsidRPr="009F4048">
        <w:rPr>
          <w:rFonts w:eastAsia="Times New Roman" w:cs="Times New Roman"/>
          <w:color w:val="000000"/>
          <w:szCs w:val="30"/>
        </w:rPr>
        <w:t xml:space="preserve"> 24 ноября 2006 г. № 18</w:t>
      </w:r>
      <w:proofErr w:type="gramStart"/>
      <w:r w:rsidRPr="009F4048">
        <w:rPr>
          <w:rFonts w:eastAsia="Times New Roman" w:cs="Times New Roman"/>
          <w:color w:val="000000"/>
          <w:szCs w:val="30"/>
        </w:rPr>
        <w:t xml:space="preserve"> </w:t>
      </w:r>
      <w:r w:rsidRPr="009F4048">
        <w:rPr>
          <w:rFonts w:eastAsia="Times New Roman" w:cs="Times New Roman"/>
          <w:bCs/>
          <w:color w:val="000000"/>
          <w:szCs w:val="30"/>
        </w:rPr>
        <w:t>О</w:t>
      </w:r>
      <w:proofErr w:type="gramEnd"/>
      <w:r w:rsidRPr="009F4048">
        <w:rPr>
          <w:rFonts w:eastAsia="Times New Roman" w:cs="Times New Roman"/>
          <w:bCs/>
          <w:color w:val="000000"/>
          <w:szCs w:val="30"/>
        </w:rPr>
        <w:t xml:space="preserve"> дополнительных мерах по государственной защите детей в неблагополучных семьях</w:t>
      </w:r>
      <w:bookmarkStart w:id="1" w:name="doc"/>
    </w:p>
    <w:p w:rsidR="009F4048" w:rsidRPr="009F4048" w:rsidRDefault="009F4048" w:rsidP="00263CD7">
      <w:pPr>
        <w:pStyle w:val="a3"/>
        <w:spacing w:before="240"/>
        <w:ind w:left="644" w:right="-1"/>
        <w:jc w:val="both"/>
        <w:rPr>
          <w:rFonts w:cs="Times New Roman"/>
          <w:color w:val="000000"/>
          <w:szCs w:val="30"/>
        </w:rPr>
      </w:pPr>
    </w:p>
    <w:p w:rsidR="009F4048" w:rsidRPr="009F4048" w:rsidRDefault="009F4048" w:rsidP="00263CD7">
      <w:pPr>
        <w:pStyle w:val="a3"/>
        <w:numPr>
          <w:ilvl w:val="0"/>
          <w:numId w:val="10"/>
        </w:numPr>
        <w:spacing w:after="200"/>
        <w:ind w:right="-1"/>
        <w:jc w:val="both"/>
        <w:rPr>
          <w:rFonts w:cs="Times New Roman"/>
          <w:color w:val="000000"/>
          <w:szCs w:val="30"/>
        </w:rPr>
      </w:pPr>
      <w:r w:rsidRPr="009F4048">
        <w:rPr>
          <w:rFonts w:eastAsia="Times New Roman" w:cs="Times New Roman"/>
          <w:color w:val="000000"/>
          <w:szCs w:val="30"/>
        </w:rPr>
        <w:t xml:space="preserve">ДЕКРЕТ </w:t>
      </w:r>
      <w:r w:rsidRPr="009F4048">
        <w:rPr>
          <w:rFonts w:eastAsia="Times New Roman" w:cs="Times New Roman"/>
          <w:caps/>
          <w:color w:val="000000"/>
          <w:szCs w:val="30"/>
        </w:rPr>
        <w:t>ПРЕЗИДЕНТА РЕСПУБЛИКИ БЕЛАРУСЬ</w:t>
      </w:r>
      <w:r w:rsidRPr="009F4048">
        <w:rPr>
          <w:rFonts w:eastAsia="Times New Roman" w:cs="Times New Roman"/>
          <w:color w:val="000000"/>
          <w:szCs w:val="30"/>
        </w:rPr>
        <w:t xml:space="preserve"> от 5 мая 2009 г.</w:t>
      </w:r>
      <w:bookmarkEnd w:id="1"/>
      <w:r w:rsidRPr="009F4048">
        <w:rPr>
          <w:rFonts w:eastAsia="Times New Roman" w:cs="Times New Roman"/>
          <w:color w:val="000000"/>
          <w:szCs w:val="30"/>
        </w:rPr>
        <w:t xml:space="preserve"> № 5</w:t>
      </w:r>
      <w:proofErr w:type="gramStart"/>
      <w:r w:rsidRPr="009F4048">
        <w:rPr>
          <w:rFonts w:eastAsia="Times New Roman" w:cs="Times New Roman"/>
          <w:color w:val="000000"/>
          <w:szCs w:val="30"/>
        </w:rPr>
        <w:t xml:space="preserve"> </w:t>
      </w:r>
      <w:r w:rsidR="00A14A5A">
        <w:rPr>
          <w:rFonts w:eastAsia="Times New Roman" w:cs="Times New Roman"/>
          <w:color w:val="000000"/>
          <w:szCs w:val="30"/>
        </w:rPr>
        <w:t xml:space="preserve"> </w:t>
      </w:r>
      <w:r w:rsidRPr="009F4048">
        <w:rPr>
          <w:rFonts w:eastAsia="Times New Roman" w:cs="Times New Roman"/>
          <w:bCs/>
          <w:szCs w:val="30"/>
        </w:rPr>
        <w:t>О</w:t>
      </w:r>
      <w:proofErr w:type="gramEnd"/>
      <w:r w:rsidRPr="009F4048">
        <w:rPr>
          <w:rFonts w:eastAsia="Times New Roman" w:cs="Times New Roman"/>
          <w:bCs/>
          <w:szCs w:val="30"/>
        </w:rPr>
        <w:t xml:space="preserve"> внесении дополнений и изменений в Декрет Президента Республики Беларусь от 24 ноября 2006 г. № 18</w:t>
      </w:r>
    </w:p>
    <w:p w:rsidR="009F4048" w:rsidRPr="009F4048" w:rsidRDefault="009F4048" w:rsidP="00263CD7">
      <w:pPr>
        <w:pStyle w:val="a3"/>
        <w:jc w:val="both"/>
        <w:rPr>
          <w:rFonts w:cs="Times New Roman"/>
          <w:bCs/>
          <w:szCs w:val="30"/>
        </w:rPr>
      </w:pPr>
    </w:p>
    <w:p w:rsidR="009F4048" w:rsidRPr="009F4048" w:rsidRDefault="009F4048" w:rsidP="00263CD7">
      <w:pPr>
        <w:pStyle w:val="a3"/>
        <w:numPr>
          <w:ilvl w:val="0"/>
          <w:numId w:val="10"/>
        </w:numPr>
        <w:spacing w:after="200"/>
        <w:ind w:right="-1"/>
        <w:jc w:val="both"/>
        <w:rPr>
          <w:rFonts w:cs="Times New Roman"/>
          <w:color w:val="000000"/>
          <w:szCs w:val="30"/>
        </w:rPr>
      </w:pPr>
      <w:r w:rsidRPr="009F4048">
        <w:rPr>
          <w:rFonts w:cs="Times New Roman"/>
          <w:bCs/>
          <w:szCs w:val="30"/>
        </w:rPr>
        <w:t>ПОСТАНОВЛЕНИЕ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18 июля 2008 г. N 43/210/112/121/57</w:t>
      </w:r>
      <w:proofErr w:type="gramStart"/>
      <w:r w:rsidRPr="009F4048">
        <w:rPr>
          <w:rFonts w:cs="Times New Roman"/>
          <w:bCs/>
          <w:szCs w:val="30"/>
        </w:rPr>
        <w:t xml:space="preserve"> О</w:t>
      </w:r>
      <w:proofErr w:type="gramEnd"/>
      <w:r w:rsidRPr="009F4048">
        <w:rPr>
          <w:rFonts w:cs="Times New Roman"/>
          <w:bCs/>
          <w:szCs w:val="30"/>
        </w:rPr>
        <w:t>б утверждении 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 N 18</w:t>
      </w:r>
    </w:p>
    <w:p w:rsidR="009F4048" w:rsidRPr="009F4048" w:rsidRDefault="009F4048" w:rsidP="00263CD7">
      <w:pPr>
        <w:pStyle w:val="a3"/>
        <w:jc w:val="both"/>
        <w:rPr>
          <w:rFonts w:cs="Times New Roman"/>
          <w:szCs w:val="30"/>
        </w:rPr>
      </w:pPr>
    </w:p>
    <w:p w:rsidR="009F4048" w:rsidRPr="009F4048" w:rsidRDefault="009F4048" w:rsidP="00263CD7">
      <w:pPr>
        <w:pStyle w:val="a3"/>
        <w:numPr>
          <w:ilvl w:val="0"/>
          <w:numId w:val="10"/>
        </w:numPr>
        <w:spacing w:after="200"/>
        <w:ind w:right="-1"/>
        <w:jc w:val="both"/>
        <w:rPr>
          <w:rFonts w:cs="Times New Roman"/>
          <w:color w:val="000000"/>
          <w:szCs w:val="30"/>
        </w:rPr>
      </w:pPr>
      <w:proofErr w:type="gramStart"/>
      <w:r w:rsidRPr="009F4048">
        <w:rPr>
          <w:rFonts w:cs="Times New Roman"/>
          <w:szCs w:val="30"/>
        </w:rPr>
        <w:t xml:space="preserve">МЕТОДИЧЕСКИЕ РЕКОМЕНДАЦИИ МИНИСТЕРСТВА ОБРАЗОВАНИЯ РЕСПУБЛИКИ БЕЛАРУСЬ Организация работы отделов, учреждений образования по взысканию расходов на содержание детей, находящихся на государственном обеспечении, в соответствии с Декретами Президента Республики Беларусь от 24 ноября 2006г. № 18 «О дополнительных мерах по государственной защите детей в неблагополучных семьях» и от 5 мая </w:t>
      </w:r>
      <w:smartTag w:uri="urn:schemas-microsoft-com:office:smarttags" w:element="metricconverter">
        <w:smartTagPr>
          <w:attr w:name="ProductID" w:val="2009 г"/>
        </w:smartTagPr>
        <w:r w:rsidRPr="009F4048">
          <w:rPr>
            <w:rFonts w:cs="Times New Roman"/>
            <w:szCs w:val="30"/>
          </w:rPr>
          <w:t>2009 г</w:t>
        </w:r>
      </w:smartTag>
      <w:r w:rsidRPr="009F4048">
        <w:rPr>
          <w:rFonts w:cs="Times New Roman"/>
          <w:szCs w:val="30"/>
        </w:rPr>
        <w:t>. № 5 «О внесении  дополнений и изменений в Декрет Президента Республики Беларусь</w:t>
      </w:r>
      <w:proofErr w:type="gramEnd"/>
      <w:r w:rsidRPr="009F4048">
        <w:rPr>
          <w:rFonts w:cs="Times New Roman"/>
          <w:szCs w:val="30"/>
        </w:rPr>
        <w:t xml:space="preserve"> от 24 ноября 2006г. № 18»</w:t>
      </w:r>
    </w:p>
    <w:p w:rsidR="009F4048" w:rsidRPr="009F4048" w:rsidRDefault="009F4048" w:rsidP="00263CD7">
      <w:pPr>
        <w:pStyle w:val="a3"/>
        <w:jc w:val="both"/>
        <w:rPr>
          <w:rFonts w:cs="Times New Roman"/>
          <w:szCs w:val="30"/>
        </w:rPr>
      </w:pPr>
    </w:p>
    <w:p w:rsidR="009F4048" w:rsidRPr="00263CD7" w:rsidRDefault="009F4048" w:rsidP="00263CD7">
      <w:pPr>
        <w:pStyle w:val="a3"/>
        <w:numPr>
          <w:ilvl w:val="0"/>
          <w:numId w:val="10"/>
        </w:numPr>
        <w:spacing w:after="200"/>
        <w:ind w:right="-1"/>
        <w:jc w:val="both"/>
        <w:rPr>
          <w:rFonts w:cs="Times New Roman"/>
          <w:color w:val="000000"/>
          <w:szCs w:val="30"/>
        </w:rPr>
      </w:pPr>
      <w:r w:rsidRPr="009F4048">
        <w:rPr>
          <w:rFonts w:cs="Times New Roman"/>
          <w:szCs w:val="30"/>
        </w:rPr>
        <w:t xml:space="preserve">Алгоритм действий работников учреждений образования, здравоохранения и органов внутренних дел при выявлении несовершеннолетних, склонных к суицидоопасному поведению, </w:t>
      </w:r>
      <w:r w:rsidRPr="009F4048">
        <w:rPr>
          <w:rFonts w:cs="Times New Roman"/>
          <w:szCs w:val="30"/>
        </w:rPr>
        <w:lastRenderedPageBreak/>
        <w:t>разработанным специалистами Министерства здравоохранения Республики Беларусь, Министерства образования Республики Беларусь, Министерства внутренних дел Республики Беларусь 05.12.2017 № 3-1-15/5246.</w:t>
      </w:r>
    </w:p>
    <w:p w:rsidR="00263CD7" w:rsidRPr="00263CD7" w:rsidRDefault="00263CD7" w:rsidP="00263CD7">
      <w:pPr>
        <w:pStyle w:val="a3"/>
        <w:rPr>
          <w:rFonts w:cs="Times New Roman"/>
          <w:color w:val="000000"/>
          <w:szCs w:val="30"/>
        </w:rPr>
      </w:pPr>
    </w:p>
    <w:p w:rsidR="00263CD7" w:rsidRPr="00263CD7" w:rsidRDefault="00263CD7" w:rsidP="00263CD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Cs w:val="30"/>
        </w:rPr>
      </w:pPr>
      <w:r>
        <w:rPr>
          <w:rFonts w:eastAsia="Calibri" w:cs="Times New Roman"/>
          <w:szCs w:val="30"/>
        </w:rPr>
        <w:t>П</w:t>
      </w:r>
      <w:r w:rsidRPr="00263CD7">
        <w:rPr>
          <w:rFonts w:eastAsia="Calibri" w:cs="Times New Roman"/>
          <w:szCs w:val="30"/>
        </w:rPr>
        <w:t>риказ Министра образования Республики Беларусь от 15.02.2018 № 119</w:t>
      </w:r>
      <w:r>
        <w:rPr>
          <w:rFonts w:eastAsia="Calibri" w:cs="Times New Roman"/>
          <w:szCs w:val="30"/>
        </w:rPr>
        <w:t xml:space="preserve"> </w:t>
      </w:r>
      <w:r w:rsidRPr="00263CD7">
        <w:rPr>
          <w:rFonts w:eastAsia="Calibri" w:cs="Times New Roman"/>
          <w:szCs w:val="30"/>
        </w:rPr>
        <w:t>а «О мерах, направленных на профилактику совершения преступлений в учреждениях образо</w:t>
      </w:r>
      <w:r>
        <w:rPr>
          <w:rFonts w:eastAsia="Calibri" w:cs="Times New Roman"/>
          <w:szCs w:val="30"/>
        </w:rPr>
        <w:t>вания в отношении обучающихся».</w:t>
      </w:r>
    </w:p>
    <w:p w:rsidR="00263CD7" w:rsidRPr="00263CD7" w:rsidRDefault="00263CD7" w:rsidP="00263CD7">
      <w:pPr>
        <w:pStyle w:val="a3"/>
        <w:rPr>
          <w:rFonts w:eastAsia="Calibri" w:cs="Times New Roman"/>
          <w:szCs w:val="30"/>
        </w:rPr>
      </w:pPr>
    </w:p>
    <w:p w:rsidR="00263CD7" w:rsidRDefault="00263CD7" w:rsidP="00263CD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Cs w:val="30"/>
        </w:rPr>
      </w:pPr>
      <w:r>
        <w:rPr>
          <w:szCs w:val="30"/>
        </w:rPr>
        <w:t>А</w:t>
      </w:r>
      <w:r w:rsidRPr="00263CD7">
        <w:rPr>
          <w:szCs w:val="30"/>
        </w:rPr>
        <w:t>лгоритм информирования педагогическими работниками родителей, опекунов, попечителей обучающихся и (или) сотрудников внутренних дел о наличии признаков насилия в отношении несовершеннолетних (письмо Министерства образования Республики Беларусь от 07.02.2018  № 05-01-07/1121/дс/)</w:t>
      </w:r>
      <w:r>
        <w:rPr>
          <w:szCs w:val="30"/>
        </w:rPr>
        <w:t>.</w:t>
      </w:r>
      <w:r w:rsidRPr="00263CD7">
        <w:rPr>
          <w:szCs w:val="30"/>
        </w:rPr>
        <w:t xml:space="preserve"> </w:t>
      </w:r>
    </w:p>
    <w:p w:rsidR="00263CD7" w:rsidRPr="00263CD7" w:rsidRDefault="00263CD7" w:rsidP="00263CD7">
      <w:pPr>
        <w:pStyle w:val="a3"/>
        <w:rPr>
          <w:szCs w:val="30"/>
        </w:rPr>
      </w:pPr>
    </w:p>
    <w:p w:rsidR="00263CD7" w:rsidRPr="00263CD7" w:rsidRDefault="00263CD7" w:rsidP="00263CD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Cs w:val="30"/>
        </w:rPr>
      </w:pPr>
      <w:r>
        <w:rPr>
          <w:szCs w:val="30"/>
        </w:rPr>
        <w:t>Комплекс</w:t>
      </w:r>
      <w:r w:rsidRPr="00263CD7">
        <w:rPr>
          <w:szCs w:val="30"/>
        </w:rPr>
        <w:t xml:space="preserve"> мер по поддержанию дисциплины и правопорядка </w:t>
      </w:r>
      <w:r>
        <w:rPr>
          <w:szCs w:val="30"/>
        </w:rPr>
        <w:br/>
      </w:r>
      <w:r w:rsidRPr="00263CD7">
        <w:rPr>
          <w:szCs w:val="30"/>
        </w:rPr>
        <w:t>в учреждениях образования, профилактике противоправного поведения (письмо Министерства образования Республики Беларусь от 05.12.2017 № 10-07/8214/дс/).</w:t>
      </w:r>
    </w:p>
    <w:p w:rsidR="0055747F" w:rsidRPr="00263CD7" w:rsidRDefault="0055747F" w:rsidP="00263CD7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cs="Times New Roman"/>
          <w:szCs w:val="30"/>
        </w:rPr>
      </w:pPr>
      <w:r w:rsidRPr="00263CD7">
        <w:rPr>
          <w:rFonts w:cs="Times New Roman"/>
          <w:szCs w:val="30"/>
        </w:rPr>
        <w:t xml:space="preserve">Методические рекомендации по профилактике преступлений в сфере половой неприкосновенности несовершеннолетних. / сост.: </w:t>
      </w:r>
      <w:proofErr w:type="spellStart"/>
      <w:r w:rsidRPr="00263CD7">
        <w:rPr>
          <w:rFonts w:cs="Times New Roman"/>
          <w:szCs w:val="30"/>
        </w:rPr>
        <w:t>И.В.Ботяновская</w:t>
      </w:r>
      <w:proofErr w:type="spellEnd"/>
      <w:r w:rsidRPr="00263CD7">
        <w:rPr>
          <w:rFonts w:cs="Times New Roman"/>
          <w:szCs w:val="30"/>
        </w:rPr>
        <w:t xml:space="preserve">, </w:t>
      </w:r>
      <w:proofErr w:type="spellStart"/>
      <w:r w:rsidRPr="00263CD7">
        <w:rPr>
          <w:rFonts w:cs="Times New Roman"/>
          <w:szCs w:val="30"/>
        </w:rPr>
        <w:t>Н.И.Кашкан</w:t>
      </w:r>
      <w:proofErr w:type="spellEnd"/>
      <w:r w:rsidRPr="00263CD7">
        <w:rPr>
          <w:rFonts w:cs="Times New Roman"/>
          <w:szCs w:val="30"/>
        </w:rPr>
        <w:t>.; ГУО «</w:t>
      </w:r>
      <w:proofErr w:type="spellStart"/>
      <w:r w:rsidRPr="00263CD7">
        <w:rPr>
          <w:rFonts w:cs="Times New Roman"/>
          <w:szCs w:val="30"/>
        </w:rPr>
        <w:t>Мин.обл.ин</w:t>
      </w:r>
      <w:proofErr w:type="spellEnd"/>
      <w:r w:rsidRPr="00263CD7">
        <w:rPr>
          <w:rFonts w:cs="Times New Roman"/>
          <w:szCs w:val="30"/>
        </w:rPr>
        <w:t xml:space="preserve">-т развития образования».- Минск: </w:t>
      </w:r>
      <w:proofErr w:type="spellStart"/>
      <w:r w:rsidRPr="00263CD7">
        <w:rPr>
          <w:rFonts w:cs="Times New Roman"/>
          <w:szCs w:val="30"/>
        </w:rPr>
        <w:t>Мин.обл.ин</w:t>
      </w:r>
      <w:proofErr w:type="spellEnd"/>
      <w:r w:rsidRPr="00263CD7">
        <w:rPr>
          <w:rFonts w:cs="Times New Roman"/>
          <w:szCs w:val="30"/>
        </w:rPr>
        <w:t>-т развития образования, 2016.- 32 с.</w:t>
      </w:r>
    </w:p>
    <w:p w:rsidR="009F4048" w:rsidRPr="009F4048" w:rsidRDefault="009F4048" w:rsidP="00263CD7">
      <w:pPr>
        <w:pStyle w:val="a3"/>
        <w:spacing w:after="200"/>
        <w:ind w:right="-1"/>
        <w:jc w:val="both"/>
        <w:rPr>
          <w:rStyle w:val="name"/>
          <w:rFonts w:cs="Times New Roman"/>
          <w:color w:val="000000"/>
          <w:szCs w:val="30"/>
        </w:rPr>
      </w:pPr>
    </w:p>
    <w:p w:rsidR="009F4048" w:rsidRPr="009F4048" w:rsidRDefault="009F4048" w:rsidP="00263CD7">
      <w:pPr>
        <w:pStyle w:val="a3"/>
        <w:spacing w:after="200"/>
        <w:ind w:right="-1"/>
        <w:jc w:val="both"/>
        <w:rPr>
          <w:rStyle w:val="name"/>
          <w:rFonts w:cs="Times New Roman"/>
          <w:color w:val="000000"/>
          <w:szCs w:val="30"/>
        </w:rPr>
      </w:pPr>
    </w:p>
    <w:sectPr w:rsidR="009F4048" w:rsidRPr="009F4048" w:rsidSect="005357F4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B5" w:rsidRDefault="00172AB5" w:rsidP="008D30FB">
      <w:r>
        <w:separator/>
      </w:r>
    </w:p>
  </w:endnote>
  <w:endnote w:type="continuationSeparator" w:id="0">
    <w:p w:rsidR="00172AB5" w:rsidRDefault="00172AB5" w:rsidP="008D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B5" w:rsidRDefault="00172AB5" w:rsidP="008D30FB">
      <w:r>
        <w:separator/>
      </w:r>
    </w:p>
  </w:footnote>
  <w:footnote w:type="continuationSeparator" w:id="0">
    <w:p w:rsidR="00172AB5" w:rsidRDefault="00172AB5" w:rsidP="008D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291711"/>
      <w:docPartObj>
        <w:docPartGallery w:val="Page Numbers (Top of Page)"/>
        <w:docPartUnique/>
      </w:docPartObj>
    </w:sdtPr>
    <w:sdtEndPr/>
    <w:sdtContent>
      <w:p w:rsidR="008D30FB" w:rsidRDefault="008D30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FE3">
          <w:rPr>
            <w:noProof/>
          </w:rPr>
          <w:t>3</w:t>
        </w:r>
        <w:r>
          <w:fldChar w:fldCharType="end"/>
        </w:r>
      </w:p>
    </w:sdtContent>
  </w:sdt>
  <w:p w:rsidR="008D30FB" w:rsidRDefault="008D30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056"/>
    <w:multiLevelType w:val="hybridMultilevel"/>
    <w:tmpl w:val="029430B4"/>
    <w:lvl w:ilvl="0" w:tplc="B0A061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A64"/>
    <w:multiLevelType w:val="hybridMultilevel"/>
    <w:tmpl w:val="CEC2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2DE2"/>
    <w:multiLevelType w:val="hybridMultilevel"/>
    <w:tmpl w:val="83D89A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8B2041"/>
    <w:multiLevelType w:val="hybridMultilevel"/>
    <w:tmpl w:val="674C2F10"/>
    <w:lvl w:ilvl="0" w:tplc="B298E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A0B33"/>
    <w:multiLevelType w:val="hybridMultilevel"/>
    <w:tmpl w:val="09507ED8"/>
    <w:lvl w:ilvl="0" w:tplc="CAA24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466E52"/>
    <w:multiLevelType w:val="hybridMultilevel"/>
    <w:tmpl w:val="56B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C0061"/>
    <w:multiLevelType w:val="multilevel"/>
    <w:tmpl w:val="8DF8D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6C113F7"/>
    <w:multiLevelType w:val="multilevel"/>
    <w:tmpl w:val="34005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8">
    <w:nsid w:val="511C78C8"/>
    <w:multiLevelType w:val="hybridMultilevel"/>
    <w:tmpl w:val="029430B4"/>
    <w:lvl w:ilvl="0" w:tplc="B0A061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E2EF4"/>
    <w:multiLevelType w:val="multilevel"/>
    <w:tmpl w:val="593E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5F8403D4"/>
    <w:multiLevelType w:val="hybridMultilevel"/>
    <w:tmpl w:val="E408AF82"/>
    <w:lvl w:ilvl="0" w:tplc="AD54F7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hAnsiTheme="majorHAns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197ACE"/>
    <w:multiLevelType w:val="multilevel"/>
    <w:tmpl w:val="EC728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0577A2A"/>
    <w:multiLevelType w:val="hybridMultilevel"/>
    <w:tmpl w:val="981278C4"/>
    <w:lvl w:ilvl="0" w:tplc="D11461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217704"/>
    <w:multiLevelType w:val="hybridMultilevel"/>
    <w:tmpl w:val="BEAE9E0E"/>
    <w:lvl w:ilvl="0" w:tplc="16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8D5A30"/>
    <w:multiLevelType w:val="hybridMultilevel"/>
    <w:tmpl w:val="A10CF356"/>
    <w:lvl w:ilvl="0" w:tplc="980EB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F9"/>
    <w:rsid w:val="00015E84"/>
    <w:rsid w:val="00094E37"/>
    <w:rsid w:val="000A03BF"/>
    <w:rsid w:val="000A7101"/>
    <w:rsid w:val="000B16CC"/>
    <w:rsid w:val="000D202B"/>
    <w:rsid w:val="0010145A"/>
    <w:rsid w:val="00115471"/>
    <w:rsid w:val="00172AB5"/>
    <w:rsid w:val="00172FE3"/>
    <w:rsid w:val="001D743F"/>
    <w:rsid w:val="001F2BF6"/>
    <w:rsid w:val="002215AE"/>
    <w:rsid w:val="00252EDC"/>
    <w:rsid w:val="00263CD7"/>
    <w:rsid w:val="002C56CE"/>
    <w:rsid w:val="002D7CFA"/>
    <w:rsid w:val="002F1E27"/>
    <w:rsid w:val="003E38E4"/>
    <w:rsid w:val="003E494B"/>
    <w:rsid w:val="003F0CDC"/>
    <w:rsid w:val="00465931"/>
    <w:rsid w:val="00484AA4"/>
    <w:rsid w:val="004C7007"/>
    <w:rsid w:val="004C77D9"/>
    <w:rsid w:val="005357F4"/>
    <w:rsid w:val="005416E7"/>
    <w:rsid w:val="0055747F"/>
    <w:rsid w:val="005829ED"/>
    <w:rsid w:val="005B1597"/>
    <w:rsid w:val="005C2B2D"/>
    <w:rsid w:val="00651AC5"/>
    <w:rsid w:val="0068031D"/>
    <w:rsid w:val="006A4B07"/>
    <w:rsid w:val="006C0A94"/>
    <w:rsid w:val="006D431B"/>
    <w:rsid w:val="007123F0"/>
    <w:rsid w:val="00747E8B"/>
    <w:rsid w:val="00772C01"/>
    <w:rsid w:val="0079162D"/>
    <w:rsid w:val="007A0362"/>
    <w:rsid w:val="007D3550"/>
    <w:rsid w:val="007F3F0B"/>
    <w:rsid w:val="008314DB"/>
    <w:rsid w:val="00831E6F"/>
    <w:rsid w:val="00845179"/>
    <w:rsid w:val="008513D8"/>
    <w:rsid w:val="008D30FB"/>
    <w:rsid w:val="00903817"/>
    <w:rsid w:val="00933DA3"/>
    <w:rsid w:val="00954ECF"/>
    <w:rsid w:val="00997AC7"/>
    <w:rsid w:val="009A541B"/>
    <w:rsid w:val="009B5D96"/>
    <w:rsid w:val="009E235E"/>
    <w:rsid w:val="009F4048"/>
    <w:rsid w:val="00A14A5A"/>
    <w:rsid w:val="00A22BE9"/>
    <w:rsid w:val="00A5351E"/>
    <w:rsid w:val="00A74420"/>
    <w:rsid w:val="00A967CD"/>
    <w:rsid w:val="00A96A94"/>
    <w:rsid w:val="00AA5F5B"/>
    <w:rsid w:val="00AC57D1"/>
    <w:rsid w:val="00B2306E"/>
    <w:rsid w:val="00B27C2B"/>
    <w:rsid w:val="00B35406"/>
    <w:rsid w:val="00B71243"/>
    <w:rsid w:val="00B92C4A"/>
    <w:rsid w:val="00BB7378"/>
    <w:rsid w:val="00BC00F9"/>
    <w:rsid w:val="00BE3381"/>
    <w:rsid w:val="00BE7745"/>
    <w:rsid w:val="00C3727C"/>
    <w:rsid w:val="00C607AD"/>
    <w:rsid w:val="00C85865"/>
    <w:rsid w:val="00C86C08"/>
    <w:rsid w:val="00CA3DA8"/>
    <w:rsid w:val="00CD479B"/>
    <w:rsid w:val="00CF4634"/>
    <w:rsid w:val="00D0419E"/>
    <w:rsid w:val="00D140EB"/>
    <w:rsid w:val="00D50571"/>
    <w:rsid w:val="00D63E3E"/>
    <w:rsid w:val="00E97F1B"/>
    <w:rsid w:val="00F11C44"/>
    <w:rsid w:val="00F22B34"/>
    <w:rsid w:val="00F47A35"/>
    <w:rsid w:val="00F609DF"/>
    <w:rsid w:val="00F71BB7"/>
    <w:rsid w:val="00F803A9"/>
    <w:rsid w:val="00FE021F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9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0FB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unhideWhenUsed/>
    <w:rsid w:val="008D3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0FB"/>
    <w:rPr>
      <w:rFonts w:ascii="Times New Roman" w:hAnsi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2F1E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2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5351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13D8"/>
    <w:rPr>
      <w:color w:val="800080" w:themeColor="followedHyperlink"/>
      <w:u w:val="single"/>
    </w:rPr>
  </w:style>
  <w:style w:type="character" w:customStyle="1" w:styleId="datepr">
    <w:name w:val="datepr"/>
    <w:basedOn w:val="a0"/>
    <w:rsid w:val="009F4048"/>
  </w:style>
  <w:style w:type="character" w:customStyle="1" w:styleId="number">
    <w:name w:val="number"/>
    <w:basedOn w:val="a0"/>
    <w:rsid w:val="009F4048"/>
  </w:style>
  <w:style w:type="character" w:customStyle="1" w:styleId="apple-converted-space">
    <w:name w:val="apple-converted-space"/>
    <w:basedOn w:val="a0"/>
    <w:rsid w:val="009F4048"/>
  </w:style>
  <w:style w:type="character" w:customStyle="1" w:styleId="name">
    <w:name w:val="name"/>
    <w:basedOn w:val="a0"/>
    <w:rsid w:val="009F4048"/>
  </w:style>
  <w:style w:type="paragraph" w:customStyle="1" w:styleId="ConsPlusNormal">
    <w:name w:val="ConsPlusNormal"/>
    <w:rsid w:val="009F4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E9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0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0FB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unhideWhenUsed/>
    <w:rsid w:val="008D30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0FB"/>
    <w:rPr>
      <w:rFonts w:ascii="Times New Roman" w:hAnsi="Times New Roman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2F1E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E2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5351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13D8"/>
    <w:rPr>
      <w:color w:val="800080" w:themeColor="followedHyperlink"/>
      <w:u w:val="single"/>
    </w:rPr>
  </w:style>
  <w:style w:type="character" w:customStyle="1" w:styleId="datepr">
    <w:name w:val="datepr"/>
    <w:basedOn w:val="a0"/>
    <w:rsid w:val="009F4048"/>
  </w:style>
  <w:style w:type="character" w:customStyle="1" w:styleId="number">
    <w:name w:val="number"/>
    <w:basedOn w:val="a0"/>
    <w:rsid w:val="009F4048"/>
  </w:style>
  <w:style w:type="character" w:customStyle="1" w:styleId="apple-converted-space">
    <w:name w:val="apple-converted-space"/>
    <w:basedOn w:val="a0"/>
    <w:rsid w:val="009F4048"/>
  </w:style>
  <w:style w:type="character" w:customStyle="1" w:styleId="name">
    <w:name w:val="name"/>
    <w:basedOn w:val="a0"/>
    <w:rsid w:val="009F4048"/>
  </w:style>
  <w:style w:type="paragraph" w:customStyle="1" w:styleId="ConsPlusNormal">
    <w:name w:val="ConsPlusNormal"/>
    <w:rsid w:val="009F4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nNa4UHKslA3JnJXYOzYuL7A9CSWOOS9pAbSzAp53FN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1DA-8F95-4F21-9E65-5B5F7AB6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34</cp:revision>
  <cp:lastPrinted>2019-03-22T14:45:00Z</cp:lastPrinted>
  <dcterms:created xsi:type="dcterms:W3CDTF">2019-02-15T13:46:00Z</dcterms:created>
  <dcterms:modified xsi:type="dcterms:W3CDTF">2019-03-25T06:37:00Z</dcterms:modified>
</cp:coreProperties>
</file>